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A56ED" w:rsidRPr="00EA56ED" w:rsidTr="00EA56ED">
        <w:tc>
          <w:tcPr>
            <w:tcW w:w="3397" w:type="dxa"/>
          </w:tcPr>
          <w:p w:rsidR="00EA56ED" w:rsidRPr="00EA56ED" w:rsidRDefault="00EA56E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Judul</w:t>
            </w:r>
          </w:p>
        </w:tc>
        <w:tc>
          <w:tcPr>
            <w:tcW w:w="5619" w:type="dxa"/>
          </w:tcPr>
          <w:p w:rsidR="00EA56ED" w:rsidRPr="00B26265" w:rsidRDefault="00890C5E" w:rsidP="00682AA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PERILAKU</w:t>
            </w:r>
            <w:r w:rsidR="00B262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SELF-HARM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AE0A62">
              <w:rPr>
                <w:rFonts w:asciiTheme="majorBidi" w:hAnsiTheme="majorBidi" w:cstheme="majorBidi"/>
                <w:sz w:val="24"/>
                <w:szCs w:val="24"/>
              </w:rPr>
              <w:t>TAU</w:t>
            </w:r>
            <w:r w:rsidR="00B262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0A62">
              <w:rPr>
                <w:rFonts w:asciiTheme="majorBidi" w:hAnsiTheme="majorBidi" w:cstheme="majorBidi"/>
                <w:sz w:val="24"/>
                <w:szCs w:val="24"/>
              </w:rPr>
              <w:t>MELUKAI</w:t>
            </w:r>
            <w:r w:rsidR="00150A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0A62"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r w:rsidR="00150A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0A62"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r w:rsidR="00150A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0A62">
              <w:rPr>
                <w:rFonts w:asciiTheme="majorBidi" w:hAnsiTheme="majorBidi" w:cstheme="majorBidi"/>
                <w:sz w:val="24"/>
                <w:szCs w:val="24"/>
              </w:rPr>
              <w:t>YANG</w:t>
            </w:r>
            <w:r w:rsidR="00150A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0A62">
              <w:rPr>
                <w:rFonts w:asciiTheme="majorBidi" w:hAnsiTheme="majorBidi" w:cstheme="majorBidi"/>
                <w:sz w:val="24"/>
                <w:szCs w:val="24"/>
              </w:rPr>
              <w:t>DILAKUKAN</w:t>
            </w:r>
            <w:r w:rsidR="00150A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0A62"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r w:rsidR="00150A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0A62">
              <w:rPr>
                <w:rFonts w:asciiTheme="majorBidi" w:hAnsiTheme="majorBidi" w:cstheme="majorBidi"/>
                <w:sz w:val="24"/>
                <w:szCs w:val="24"/>
              </w:rPr>
              <w:t>REMAJA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EA56E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Jurnal </w:t>
            </w:r>
          </w:p>
        </w:tc>
        <w:tc>
          <w:tcPr>
            <w:tcW w:w="5619" w:type="dxa"/>
          </w:tcPr>
          <w:p w:rsidR="00EA56ED" w:rsidRPr="00EA56ED" w:rsidRDefault="00AF42A2" w:rsidP="00682AA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</w:t>
            </w:r>
            <w:r w:rsidR="001631F2">
              <w:rPr>
                <w:rFonts w:asciiTheme="majorBidi" w:hAnsiTheme="majorBidi" w:cstheme="majorBidi"/>
                <w:sz w:val="24"/>
                <w:szCs w:val="24"/>
              </w:rPr>
              <w:t>kerjaan Sosial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A02728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Volume </w:t>
            </w:r>
            <w:r w:rsidR="00C9292D">
              <w:rPr>
                <w:rFonts w:asciiTheme="majorBidi" w:hAnsiTheme="majorBidi" w:cstheme="majorBidi"/>
                <w:sz w:val="24"/>
                <w:szCs w:val="24"/>
              </w:rPr>
              <w:t>dan Halaman</w:t>
            </w:r>
          </w:p>
        </w:tc>
        <w:tc>
          <w:tcPr>
            <w:tcW w:w="5619" w:type="dxa"/>
          </w:tcPr>
          <w:p w:rsidR="00EA56ED" w:rsidRPr="00EA56ED" w:rsidRDefault="000B479E" w:rsidP="00682AA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Vol. 4, No. 2 dan Hal</w:t>
            </w:r>
            <w:r w:rsidRPr="000B479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245502">
              <w:rPr>
                <w:rFonts w:asciiTheme="majorBidi" w:hAnsiTheme="majorBidi" w:cstheme="majorBidi"/>
                <w:sz w:val="24"/>
                <w:szCs w:val="24"/>
              </w:rPr>
              <w:t>213-</w:t>
            </w:r>
            <w:r w:rsidR="00FB100B">
              <w:rPr>
                <w:rFonts w:asciiTheme="majorBidi" w:hAnsiTheme="majorBidi" w:cstheme="majorBidi"/>
                <w:sz w:val="24"/>
                <w:szCs w:val="24"/>
              </w:rPr>
              <w:t>224)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C9292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Tahun </w:t>
            </w:r>
          </w:p>
        </w:tc>
        <w:tc>
          <w:tcPr>
            <w:tcW w:w="5619" w:type="dxa"/>
          </w:tcPr>
          <w:p w:rsidR="00EA56ED" w:rsidRPr="00EA56ED" w:rsidRDefault="000B479E" w:rsidP="00682AA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FB100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C9292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Penulis</w:t>
            </w:r>
          </w:p>
        </w:tc>
        <w:tc>
          <w:tcPr>
            <w:tcW w:w="5619" w:type="dxa"/>
          </w:tcPr>
          <w:p w:rsidR="00EA56ED" w:rsidRPr="00EA56ED" w:rsidRDefault="000A6CE0" w:rsidP="00682AA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Thesalonika dan Nurliana Cipta Apsari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C9292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Riviewer</w:t>
            </w:r>
          </w:p>
        </w:tc>
        <w:tc>
          <w:tcPr>
            <w:tcW w:w="5619" w:type="dxa"/>
          </w:tcPr>
          <w:p w:rsidR="00EA56ED" w:rsidRPr="00EA56ED" w:rsidRDefault="004C4893" w:rsidP="00682AA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Nur Aida Oktaviana Mulyaningsih 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C9292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</w:p>
        </w:tc>
        <w:tc>
          <w:tcPr>
            <w:tcW w:w="5619" w:type="dxa"/>
          </w:tcPr>
          <w:p w:rsidR="00EA56ED" w:rsidRPr="00EA56ED" w:rsidRDefault="00D12F2C" w:rsidP="00682AA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F7283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B479E">
              <w:rPr>
                <w:rFonts w:asciiTheme="majorBidi" w:hAnsiTheme="majorBidi" w:cstheme="majorBidi"/>
                <w:sz w:val="24"/>
                <w:szCs w:val="24"/>
              </w:rPr>
              <w:t>Agustus 2023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C9292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</w:p>
        </w:tc>
        <w:tc>
          <w:tcPr>
            <w:tcW w:w="5619" w:type="dxa"/>
          </w:tcPr>
          <w:p w:rsidR="00EA56ED" w:rsidRPr="00EA56ED" w:rsidRDefault="00194EC9" w:rsidP="00682AA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Para remaja </w:t>
            </w:r>
            <w:r w:rsidR="00C80496">
              <w:rPr>
                <w:rFonts w:asciiTheme="majorBidi" w:hAnsiTheme="majorBidi" w:cstheme="majorBidi"/>
                <w:sz w:val="24"/>
                <w:szCs w:val="24"/>
              </w:rPr>
              <w:t>dan pihak yang berkaitan dengan remaja dapat menge</w:t>
            </w:r>
            <w:r w:rsidR="00DA7EAA">
              <w:rPr>
                <w:rFonts w:asciiTheme="majorBidi" w:hAnsiTheme="majorBidi" w:cstheme="majorBidi"/>
                <w:sz w:val="24"/>
                <w:szCs w:val="24"/>
              </w:rPr>
              <w:t xml:space="preserve">tahui lebih dalam mengenai perilaku </w:t>
            </w:r>
            <w:r w:rsidR="00DA7EAA" w:rsidRPr="00AE6D8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self-harm </w:t>
            </w:r>
            <w:r w:rsidR="00B66F64">
              <w:rPr>
                <w:rFonts w:asciiTheme="majorBidi" w:hAnsiTheme="majorBidi" w:cstheme="majorBidi"/>
                <w:sz w:val="24"/>
                <w:szCs w:val="24"/>
              </w:rPr>
              <w:t xml:space="preserve">atau tindakan melukai diri sendiri </w:t>
            </w:r>
            <w:r w:rsidR="00823B64">
              <w:rPr>
                <w:rFonts w:asciiTheme="majorBidi" w:hAnsiTheme="majorBidi" w:cstheme="majorBidi"/>
                <w:sz w:val="24"/>
                <w:szCs w:val="24"/>
              </w:rPr>
              <w:t xml:space="preserve">serta mengetahui faktor yang mempengaruhi terjadinya perilaku </w:t>
            </w:r>
            <w:r w:rsidR="00C9345C" w:rsidRPr="00C9345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self</w:t>
            </w:r>
            <w:r w:rsidR="00C9345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C9345C" w:rsidRPr="00C9345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harm</w:t>
            </w:r>
            <w:r w:rsidR="00AE6D8A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C9292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Subjek Penelitian</w:t>
            </w:r>
          </w:p>
        </w:tc>
        <w:tc>
          <w:tcPr>
            <w:tcW w:w="5619" w:type="dxa"/>
          </w:tcPr>
          <w:p w:rsidR="00EA56ED" w:rsidRPr="00EA56ED" w:rsidRDefault="009B754C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Remaja yang mengalami konflik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C9292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Metode Penelitian</w:t>
            </w:r>
          </w:p>
        </w:tc>
        <w:tc>
          <w:tcPr>
            <w:tcW w:w="5619" w:type="dxa"/>
          </w:tcPr>
          <w:p w:rsidR="00EA56ED" w:rsidRPr="00EA56ED" w:rsidRDefault="00D049A9" w:rsidP="00682AA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Penelitian ini menggunakan pendekatan studi literatur atau kepustakaan</w:t>
            </w:r>
            <w:r w:rsidR="00976DF9">
              <w:rPr>
                <w:rFonts w:asciiTheme="majorBidi" w:hAnsiTheme="majorBidi" w:cstheme="majorBidi"/>
                <w:sz w:val="24"/>
                <w:szCs w:val="24"/>
              </w:rPr>
              <w:t xml:space="preserve">. Studi literatur yaitu teknik </w:t>
            </w:r>
            <w:r w:rsidR="005E1FA2">
              <w:rPr>
                <w:rFonts w:asciiTheme="majorBidi" w:hAnsiTheme="majorBidi" w:cstheme="majorBidi"/>
                <w:sz w:val="24"/>
                <w:szCs w:val="24"/>
              </w:rPr>
              <w:t xml:space="preserve">pengumpulan data dengan mengadakan studi penelaah terhadap </w:t>
            </w:r>
            <w:r w:rsidR="009D2FAD">
              <w:rPr>
                <w:rFonts w:asciiTheme="majorBidi" w:hAnsiTheme="majorBidi" w:cstheme="majorBidi"/>
                <w:sz w:val="24"/>
                <w:szCs w:val="24"/>
              </w:rPr>
              <w:t>buku-buku, literatur-literatur</w:t>
            </w:r>
            <w:r w:rsidR="00641E18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D2F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41E18">
              <w:rPr>
                <w:rFonts w:asciiTheme="majorBidi" w:hAnsiTheme="majorBidi" w:cstheme="majorBidi"/>
                <w:sz w:val="24"/>
                <w:szCs w:val="24"/>
              </w:rPr>
              <w:t>catatan-catatan, dan laporan-</w:t>
            </w:r>
            <w:r w:rsidR="000F5E07">
              <w:rPr>
                <w:rFonts w:asciiTheme="majorBidi" w:hAnsiTheme="majorBidi" w:cstheme="majorBidi"/>
                <w:sz w:val="24"/>
                <w:szCs w:val="24"/>
              </w:rPr>
              <w:t>laporan yang ada hubungannya dengan masalah yang dipecahkan.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C9292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Mengenalkan Jurnal</w:t>
            </w:r>
          </w:p>
        </w:tc>
        <w:tc>
          <w:tcPr>
            <w:tcW w:w="5619" w:type="dxa"/>
          </w:tcPr>
          <w:p w:rsidR="00EA56ED" w:rsidRPr="00714660" w:rsidRDefault="0076174E" w:rsidP="00682AA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Dari berbagai penelitian, kalangan remaja memiliki intensi tinggi terhadap perilaku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self</w:t>
            </w:r>
            <w:r w:rsidR="0071466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-harm. </w:t>
            </w:r>
            <w:r w:rsidR="00714660">
              <w:rPr>
                <w:rFonts w:asciiTheme="majorBidi" w:hAnsiTheme="majorBidi" w:cstheme="majorBidi"/>
                <w:sz w:val="24"/>
                <w:szCs w:val="24"/>
              </w:rPr>
              <w:t xml:space="preserve">Masih sedikit penelitian mengenai masalah ini karena </w:t>
            </w:r>
            <w:r w:rsidR="00262767">
              <w:rPr>
                <w:rFonts w:asciiTheme="majorBidi" w:hAnsiTheme="majorBidi" w:cstheme="majorBidi"/>
                <w:sz w:val="24"/>
                <w:szCs w:val="24"/>
              </w:rPr>
              <w:t>fenomena gunung es</w:t>
            </w:r>
            <w:r w:rsidR="00520738">
              <w:rPr>
                <w:rFonts w:asciiTheme="majorBidi" w:hAnsiTheme="majorBidi" w:cstheme="majorBidi"/>
                <w:sz w:val="24"/>
                <w:szCs w:val="24"/>
              </w:rPr>
              <w:t xml:space="preserve"> atau masih banyak kasus yang belum terungkap. 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C9292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Sumber Jurnal</w:t>
            </w:r>
          </w:p>
        </w:tc>
        <w:tc>
          <w:tcPr>
            <w:tcW w:w="5619" w:type="dxa"/>
          </w:tcPr>
          <w:p w:rsidR="00EA56ED" w:rsidRDefault="0029489F" w:rsidP="00682AAA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E3735">
              <w:rPr>
                <w:rFonts w:asciiTheme="majorBidi" w:hAnsiTheme="majorBidi" w:cstheme="majorBidi"/>
                <w:sz w:val="24"/>
                <w:szCs w:val="24"/>
              </w:rPr>
              <w:t xml:space="preserve">Penelusuran </w:t>
            </w:r>
            <w:r w:rsidR="00134422">
              <w:rPr>
                <w:rFonts w:asciiTheme="majorBidi" w:hAnsiTheme="majorBidi" w:cstheme="majorBidi"/>
                <w:sz w:val="24"/>
                <w:szCs w:val="24"/>
              </w:rPr>
              <w:t>data ditelusuri melalui kata kunci melukai diri, menyakiti diri,</w:t>
            </w:r>
            <w:r w:rsidR="005015E1">
              <w:rPr>
                <w:rFonts w:asciiTheme="majorBidi" w:hAnsiTheme="majorBidi" w:cstheme="majorBidi"/>
                <w:sz w:val="24"/>
                <w:szCs w:val="24"/>
              </w:rPr>
              <w:t xml:space="preserve"> remaja, perilaku, pada situs pencarian </w:t>
            </w:r>
            <w:r w:rsidR="0098104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google scholar, google. </w:t>
            </w:r>
          </w:p>
          <w:p w:rsidR="00B74120" w:rsidRPr="00D3206B" w:rsidRDefault="001733AF" w:rsidP="00682AAA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hyperlink r:id="rId4" w:history="1">
              <w:r w:rsidR="00D3206B" w:rsidRPr="001733AF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</w:rPr>
                <w:t>https://doi.org/10.24198/focus.v4i2.31405</w:t>
              </w:r>
            </w:hyperlink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C9292D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Isi Review</w:t>
            </w:r>
          </w:p>
        </w:tc>
        <w:tc>
          <w:tcPr>
            <w:tcW w:w="5619" w:type="dxa"/>
          </w:tcPr>
          <w:p w:rsidR="00EA56ED" w:rsidRPr="00052045" w:rsidRDefault="00D31439" w:rsidP="00D27614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Definis</w:t>
            </w:r>
            <w:r w:rsidR="008E3B35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self-harm </w:t>
            </w:r>
            <w:r w:rsidR="001959A7">
              <w:rPr>
                <w:rFonts w:asciiTheme="majorBidi" w:hAnsiTheme="majorBidi" w:cstheme="majorBidi"/>
                <w:sz w:val="24"/>
                <w:szCs w:val="24"/>
              </w:rPr>
              <w:t xml:space="preserve">adalah perilaku </w:t>
            </w:r>
            <w:r w:rsidR="000805B2">
              <w:rPr>
                <w:rFonts w:asciiTheme="majorBidi" w:hAnsiTheme="majorBidi" w:cstheme="majorBidi"/>
                <w:sz w:val="24"/>
                <w:szCs w:val="24"/>
              </w:rPr>
              <w:t>melukai diri sendiri yang</w:t>
            </w:r>
            <w:r w:rsidR="00141537">
              <w:rPr>
                <w:rFonts w:asciiTheme="majorBidi" w:hAnsiTheme="majorBidi" w:cstheme="majorBidi"/>
                <w:sz w:val="24"/>
                <w:szCs w:val="24"/>
              </w:rPr>
              <w:t xml:space="preserve"> dilakukan secara</w:t>
            </w:r>
            <w:r w:rsidR="000805B2">
              <w:rPr>
                <w:rFonts w:asciiTheme="majorBidi" w:hAnsiTheme="majorBidi" w:cstheme="majorBidi"/>
                <w:sz w:val="24"/>
                <w:szCs w:val="24"/>
              </w:rPr>
              <w:t xml:space="preserve"> disengaja </w:t>
            </w:r>
            <w:r w:rsidR="00141537">
              <w:rPr>
                <w:rFonts w:asciiTheme="majorBidi" w:hAnsiTheme="majorBidi" w:cstheme="majorBidi"/>
                <w:sz w:val="24"/>
                <w:szCs w:val="24"/>
              </w:rPr>
              <w:t xml:space="preserve">dan bukan termasuk </w:t>
            </w:r>
            <w:r w:rsidR="003E3057">
              <w:rPr>
                <w:rFonts w:asciiTheme="majorBidi" w:hAnsiTheme="majorBidi" w:cstheme="majorBidi"/>
                <w:sz w:val="24"/>
                <w:szCs w:val="24"/>
              </w:rPr>
              <w:t xml:space="preserve">atau </w:t>
            </w:r>
            <w:r w:rsidR="00F90B9D">
              <w:rPr>
                <w:rFonts w:asciiTheme="majorBidi" w:hAnsiTheme="majorBidi" w:cstheme="majorBidi"/>
                <w:sz w:val="24"/>
                <w:szCs w:val="24"/>
              </w:rPr>
              <w:t xml:space="preserve">tanpa adanya niat untuk </w:t>
            </w:r>
            <w:r w:rsidR="003E3057">
              <w:rPr>
                <w:rFonts w:asciiTheme="majorBidi" w:hAnsiTheme="majorBidi" w:cstheme="majorBidi"/>
                <w:sz w:val="24"/>
                <w:szCs w:val="24"/>
              </w:rPr>
              <w:t>bunuh diri</w:t>
            </w:r>
            <w:r w:rsidR="00F90B9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487CD1">
              <w:rPr>
                <w:rFonts w:asciiTheme="majorBidi" w:hAnsiTheme="majorBidi" w:cstheme="majorBidi"/>
                <w:sz w:val="24"/>
                <w:szCs w:val="24"/>
              </w:rPr>
              <w:t xml:space="preserve">Remaja </w:t>
            </w:r>
            <w:r w:rsidR="005A6398">
              <w:rPr>
                <w:rFonts w:asciiTheme="majorBidi" w:hAnsiTheme="majorBidi" w:cstheme="majorBidi"/>
                <w:sz w:val="24"/>
                <w:szCs w:val="24"/>
              </w:rPr>
              <w:t xml:space="preserve">sering mengalami risiko mengatasi perasaan-perasaan </w:t>
            </w:r>
            <w:r w:rsidR="00585BD9">
              <w:rPr>
                <w:rFonts w:asciiTheme="majorBidi" w:hAnsiTheme="majorBidi" w:cstheme="majorBidi"/>
                <w:sz w:val="24"/>
                <w:szCs w:val="24"/>
              </w:rPr>
              <w:t>yang sulit untuk dikelola</w:t>
            </w:r>
            <w:r w:rsidR="00CE061B">
              <w:rPr>
                <w:rFonts w:asciiTheme="majorBidi" w:hAnsiTheme="majorBidi" w:cstheme="majorBidi"/>
                <w:sz w:val="24"/>
                <w:szCs w:val="24"/>
              </w:rPr>
              <w:t xml:space="preserve">, remaja sering memuaskan diri lewat </w:t>
            </w:r>
            <w:r w:rsidR="00CE061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perilaku melukai diri </w:t>
            </w:r>
            <w:r w:rsidR="00834285">
              <w:rPr>
                <w:rFonts w:asciiTheme="majorBidi" w:hAnsiTheme="majorBidi" w:cstheme="majorBidi"/>
                <w:sz w:val="24"/>
                <w:szCs w:val="24"/>
              </w:rPr>
              <w:t>dan ini menjadi masalah kesehatan utama di banyak negara.</w:t>
            </w:r>
            <w:r w:rsidR="0007777F">
              <w:rPr>
                <w:rFonts w:asciiTheme="majorBidi" w:hAnsiTheme="majorBidi" w:cstheme="majorBidi"/>
                <w:sz w:val="24"/>
                <w:szCs w:val="24"/>
              </w:rPr>
              <w:t xml:space="preserve"> Fenomena </w:t>
            </w:r>
            <w:r w:rsidR="000777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self-harm </w:t>
            </w:r>
            <w:r w:rsidR="0007777F">
              <w:rPr>
                <w:rFonts w:asciiTheme="majorBidi" w:hAnsiTheme="majorBidi" w:cstheme="majorBidi"/>
                <w:sz w:val="24"/>
                <w:szCs w:val="24"/>
              </w:rPr>
              <w:t xml:space="preserve">ini sering </w:t>
            </w:r>
            <w:r w:rsidR="00762726">
              <w:rPr>
                <w:rFonts w:asciiTheme="majorBidi" w:hAnsiTheme="majorBidi" w:cstheme="majorBidi"/>
                <w:sz w:val="24"/>
                <w:szCs w:val="24"/>
              </w:rPr>
              <w:t>pandang</w:t>
            </w:r>
            <w:r w:rsidR="0007777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2726">
              <w:rPr>
                <w:rFonts w:asciiTheme="majorBidi" w:hAnsiTheme="majorBidi" w:cstheme="majorBidi"/>
                <w:sz w:val="24"/>
                <w:szCs w:val="24"/>
              </w:rPr>
              <w:t>sebagai fenomena gunung es, di mana kasus yang belum terungkap jumlahnya sangat besar ka</w:t>
            </w:r>
            <w:r w:rsidR="00270DA2">
              <w:rPr>
                <w:rFonts w:asciiTheme="majorBidi" w:hAnsiTheme="majorBidi" w:cstheme="majorBidi"/>
                <w:sz w:val="24"/>
                <w:szCs w:val="24"/>
              </w:rPr>
              <w:t xml:space="preserve">rena sulit diadakan survei. </w:t>
            </w:r>
            <w:r w:rsidR="00E81E51">
              <w:rPr>
                <w:rFonts w:asciiTheme="majorBidi" w:hAnsiTheme="majorBidi" w:cstheme="majorBidi"/>
                <w:sz w:val="24"/>
                <w:szCs w:val="24"/>
              </w:rPr>
              <w:t xml:space="preserve">Faktor </w:t>
            </w:r>
            <w:r w:rsidR="002B150D">
              <w:rPr>
                <w:rFonts w:asciiTheme="majorBidi" w:hAnsiTheme="majorBidi" w:cstheme="majorBidi"/>
                <w:sz w:val="24"/>
                <w:szCs w:val="24"/>
              </w:rPr>
              <w:t xml:space="preserve">remaja melakukan perilaku melukai diri sendiri karena merasa kesepian, tingkat </w:t>
            </w:r>
            <w:r w:rsidR="00361E18">
              <w:rPr>
                <w:rFonts w:asciiTheme="majorBidi" w:hAnsiTheme="majorBidi" w:cstheme="majorBidi"/>
                <w:sz w:val="24"/>
                <w:szCs w:val="24"/>
              </w:rPr>
              <w:t xml:space="preserve">kesulitan yang tinggi dalam menanggapi pengalaman yang negatif </w:t>
            </w:r>
            <w:r w:rsidR="00573E7B">
              <w:rPr>
                <w:rFonts w:asciiTheme="majorBidi" w:hAnsiTheme="majorBidi" w:cstheme="majorBidi"/>
                <w:sz w:val="24"/>
                <w:szCs w:val="24"/>
              </w:rPr>
              <w:t>dan tingkat toleransi yang rendah terhadap masalah yang dihadapi</w:t>
            </w:r>
            <w:r w:rsidR="00052045">
              <w:rPr>
                <w:rFonts w:asciiTheme="majorBidi" w:hAnsiTheme="majorBidi" w:cstheme="majorBidi"/>
                <w:sz w:val="24"/>
                <w:szCs w:val="24"/>
              </w:rPr>
              <w:t xml:space="preserve">, mengatasi masalah </w:t>
            </w:r>
            <w:r w:rsidR="0005204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emotion focus coping, </w:t>
            </w:r>
            <w:r w:rsidR="004312D4">
              <w:rPr>
                <w:rFonts w:asciiTheme="majorBidi" w:hAnsiTheme="majorBidi" w:cstheme="majorBidi"/>
                <w:sz w:val="24"/>
                <w:szCs w:val="24"/>
              </w:rPr>
              <w:t>fa</w:t>
            </w:r>
            <w:r w:rsidR="00DD162C">
              <w:rPr>
                <w:rFonts w:asciiTheme="majorBidi" w:hAnsiTheme="majorBidi" w:cstheme="majorBidi"/>
                <w:sz w:val="24"/>
                <w:szCs w:val="24"/>
              </w:rPr>
              <w:t xml:space="preserve">ktor eksternal ( pola </w:t>
            </w:r>
            <w:r w:rsidR="00892759">
              <w:rPr>
                <w:rFonts w:asciiTheme="majorBidi" w:hAnsiTheme="majorBidi" w:cstheme="majorBidi"/>
                <w:sz w:val="24"/>
                <w:szCs w:val="24"/>
              </w:rPr>
              <w:t xml:space="preserve">asuh orang tua yang otoriter), faktor internal ( </w:t>
            </w:r>
            <w:r w:rsidR="005A21FC">
              <w:rPr>
                <w:rFonts w:asciiTheme="majorBidi" w:hAnsiTheme="majorBidi" w:cstheme="majorBidi"/>
                <w:sz w:val="24"/>
                <w:szCs w:val="24"/>
              </w:rPr>
              <w:t xml:space="preserve">kebutuhan kasih sayang dari seseorang) </w:t>
            </w:r>
            <w:r w:rsidR="004B31AF">
              <w:rPr>
                <w:rFonts w:asciiTheme="majorBidi" w:hAnsiTheme="majorBidi" w:cstheme="majorBidi"/>
                <w:sz w:val="24"/>
                <w:szCs w:val="24"/>
              </w:rPr>
              <w:t xml:space="preserve">dan pola komunikasi yang buruk dengan orang tua. </w:t>
            </w:r>
            <w:r w:rsidR="000767D2">
              <w:rPr>
                <w:rFonts w:asciiTheme="majorBidi" w:hAnsiTheme="majorBidi" w:cstheme="majorBidi"/>
                <w:sz w:val="24"/>
                <w:szCs w:val="24"/>
              </w:rPr>
              <w:t xml:space="preserve">Teori Freud mengenai kepribadian </w:t>
            </w:r>
            <w:r w:rsidR="00305CEB">
              <w:rPr>
                <w:rFonts w:asciiTheme="majorBidi" w:hAnsiTheme="majorBidi" w:cstheme="majorBidi"/>
                <w:sz w:val="24"/>
                <w:szCs w:val="24"/>
              </w:rPr>
              <w:t>menjadi dasar di sini terutama faktor internal renaja melukai diri</w:t>
            </w:r>
            <w:r w:rsidR="001C7BE7">
              <w:rPr>
                <w:rFonts w:asciiTheme="majorBidi" w:hAnsiTheme="majorBidi" w:cstheme="majorBidi"/>
                <w:sz w:val="24"/>
                <w:szCs w:val="24"/>
              </w:rPr>
              <w:t xml:space="preserve">. Ketika </w:t>
            </w:r>
            <w:r w:rsidR="00F51B1C">
              <w:rPr>
                <w:rFonts w:asciiTheme="majorBidi" w:hAnsiTheme="majorBidi" w:cstheme="majorBidi"/>
                <w:sz w:val="24"/>
                <w:szCs w:val="24"/>
              </w:rPr>
              <w:t xml:space="preserve">ego menguasi diri, id melemah, jika ego </w:t>
            </w:r>
            <w:r w:rsidR="001C1D0E">
              <w:rPr>
                <w:rFonts w:asciiTheme="majorBidi" w:hAnsiTheme="majorBidi" w:cstheme="majorBidi"/>
                <w:sz w:val="24"/>
                <w:szCs w:val="24"/>
              </w:rPr>
              <w:t xml:space="preserve">melemah, id mengalahkan ego dan keinginan </w:t>
            </w:r>
            <w:r w:rsidR="00346898">
              <w:rPr>
                <w:rFonts w:asciiTheme="majorBidi" w:hAnsiTheme="majorBidi" w:cstheme="majorBidi"/>
                <w:sz w:val="24"/>
                <w:szCs w:val="24"/>
              </w:rPr>
              <w:t>menguasai diri</w:t>
            </w:r>
            <w:r w:rsidR="00AB1C00">
              <w:rPr>
                <w:rFonts w:asciiTheme="majorBidi" w:hAnsiTheme="majorBidi" w:cstheme="majorBidi"/>
                <w:sz w:val="24"/>
                <w:szCs w:val="24"/>
              </w:rPr>
              <w:t xml:space="preserve">. Jika ego remaja belum bisa mengatasi </w:t>
            </w:r>
            <w:r w:rsidR="00B75FC8">
              <w:rPr>
                <w:rFonts w:asciiTheme="majorBidi" w:hAnsiTheme="majorBidi" w:cstheme="majorBidi"/>
                <w:sz w:val="24"/>
                <w:szCs w:val="24"/>
              </w:rPr>
              <w:t>id dengan baik, maka dalam mengatasi id</w:t>
            </w:r>
            <w:r w:rsidR="004A391A">
              <w:rPr>
                <w:rFonts w:asciiTheme="majorBidi" w:hAnsiTheme="majorBidi" w:cstheme="majorBidi"/>
                <w:sz w:val="24"/>
                <w:szCs w:val="24"/>
              </w:rPr>
              <w:t xml:space="preserve">, remaja </w:t>
            </w:r>
            <w:r w:rsidR="00BD5CC6">
              <w:rPr>
                <w:rFonts w:asciiTheme="majorBidi" w:hAnsiTheme="majorBidi" w:cstheme="majorBidi"/>
                <w:sz w:val="24"/>
                <w:szCs w:val="24"/>
              </w:rPr>
              <w:t xml:space="preserve">dapat memilih tindakan negatif seperti melukai diri sendiri. </w:t>
            </w:r>
            <w:r w:rsidR="004A39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A56ED" w:rsidRPr="00EA56ED" w:rsidTr="00EA56ED">
        <w:tc>
          <w:tcPr>
            <w:tcW w:w="3397" w:type="dxa"/>
          </w:tcPr>
          <w:p w:rsidR="00EA56ED" w:rsidRPr="00EA56ED" w:rsidRDefault="001D382A" w:rsidP="00EA56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Kesimpulan</w:t>
            </w:r>
          </w:p>
        </w:tc>
        <w:tc>
          <w:tcPr>
            <w:tcW w:w="5619" w:type="dxa"/>
          </w:tcPr>
          <w:p w:rsidR="00EA56ED" w:rsidRPr="006C04B5" w:rsidRDefault="008A58D3" w:rsidP="003D160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Perilaku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self-harm  </w:t>
            </w:r>
            <w:r w:rsidR="005A5115">
              <w:rPr>
                <w:rFonts w:asciiTheme="majorBidi" w:hAnsiTheme="majorBidi" w:cstheme="majorBidi"/>
                <w:sz w:val="24"/>
                <w:szCs w:val="24"/>
              </w:rPr>
              <w:t>banyak dilakukan oleh remaja karena merupakan masa yang penuh konflik</w:t>
            </w:r>
            <w:r w:rsidR="0007439E">
              <w:rPr>
                <w:rFonts w:asciiTheme="majorBidi" w:hAnsiTheme="majorBidi" w:cstheme="majorBidi"/>
                <w:sz w:val="24"/>
                <w:szCs w:val="24"/>
              </w:rPr>
              <w:t xml:space="preserve">, mereka dituntut untuk selalu bisa beradaptasi </w:t>
            </w:r>
            <w:r w:rsidR="00A44D08">
              <w:rPr>
                <w:rFonts w:asciiTheme="majorBidi" w:hAnsiTheme="majorBidi" w:cstheme="majorBidi"/>
                <w:sz w:val="24"/>
                <w:szCs w:val="24"/>
              </w:rPr>
              <w:t>pada setiap perubahan yang berlangsung cepat</w:t>
            </w:r>
            <w:r w:rsidR="00DA3D7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DA3D7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Self-harm </w:t>
            </w:r>
            <w:r w:rsidR="00D026D3">
              <w:rPr>
                <w:rFonts w:asciiTheme="majorBidi" w:hAnsiTheme="majorBidi" w:cstheme="majorBidi"/>
                <w:sz w:val="24"/>
                <w:szCs w:val="24"/>
              </w:rPr>
              <w:t>dianggap sebagai perilaku yang tidak bertujuan untuk bunuh diri</w:t>
            </w:r>
            <w:r w:rsidR="00674A15">
              <w:rPr>
                <w:rFonts w:asciiTheme="majorBidi" w:hAnsiTheme="majorBidi" w:cstheme="majorBidi"/>
                <w:sz w:val="24"/>
                <w:szCs w:val="24"/>
              </w:rPr>
              <w:t xml:space="preserve"> tetapi menurut penelitian ini tindakan </w:t>
            </w:r>
            <w:r w:rsidR="00674A15" w:rsidRPr="00954E7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self-harm</w:t>
            </w:r>
            <w:r w:rsidR="00674A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4E76">
              <w:rPr>
                <w:rFonts w:asciiTheme="majorBidi" w:hAnsiTheme="majorBidi" w:cstheme="majorBidi"/>
                <w:sz w:val="24"/>
                <w:szCs w:val="24"/>
              </w:rPr>
              <w:t>memiliki pot</w:t>
            </w:r>
            <w:r w:rsidR="00902FBD">
              <w:rPr>
                <w:rFonts w:asciiTheme="majorBidi" w:hAnsiTheme="majorBidi" w:cstheme="majorBidi"/>
                <w:sz w:val="24"/>
                <w:szCs w:val="24"/>
              </w:rPr>
              <w:t xml:space="preserve">ensi tinggi untuk bunuh diri. </w:t>
            </w:r>
            <w:r w:rsidR="00377172">
              <w:rPr>
                <w:rFonts w:asciiTheme="majorBidi" w:hAnsiTheme="majorBidi" w:cstheme="majorBidi"/>
                <w:sz w:val="24"/>
                <w:szCs w:val="24"/>
              </w:rPr>
              <w:t xml:space="preserve">Faktor yang menyebabkan perilaku </w:t>
            </w:r>
            <w:r w:rsidR="0037717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self-harm </w:t>
            </w:r>
            <w:r w:rsidR="00377172">
              <w:rPr>
                <w:rFonts w:asciiTheme="majorBidi" w:hAnsiTheme="majorBidi" w:cstheme="majorBidi"/>
                <w:sz w:val="24"/>
                <w:szCs w:val="24"/>
              </w:rPr>
              <w:t xml:space="preserve">ialah kesepian, </w:t>
            </w:r>
            <w:r w:rsidR="0076332A">
              <w:rPr>
                <w:rFonts w:asciiTheme="majorBidi" w:hAnsiTheme="majorBidi" w:cstheme="majorBidi"/>
                <w:sz w:val="24"/>
                <w:szCs w:val="24"/>
              </w:rPr>
              <w:t xml:space="preserve">tingkat kesulitan yang tinggi dalam menanggapi pengalaman negatif dan </w:t>
            </w:r>
            <w:r w:rsidR="00E637D8">
              <w:rPr>
                <w:rFonts w:asciiTheme="majorBidi" w:hAnsiTheme="majorBidi" w:cstheme="majorBidi"/>
                <w:sz w:val="24"/>
                <w:szCs w:val="24"/>
              </w:rPr>
              <w:t xml:space="preserve">tingkat toleransi yang rendah terhadap masalah yang dihadapi, </w:t>
            </w:r>
            <w:r w:rsidR="00E637D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emotion focus coping</w:t>
            </w:r>
            <w:r w:rsidR="006C04B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="006C04B5">
              <w:rPr>
                <w:rFonts w:asciiTheme="majorBidi" w:hAnsiTheme="majorBidi" w:cstheme="majorBidi"/>
                <w:sz w:val="24"/>
                <w:szCs w:val="24"/>
              </w:rPr>
              <w:t xml:space="preserve">eksternal dan internal, serta pola komunikasi dengan orang tua. Perilaku melukai diri </w:t>
            </w:r>
            <w:r w:rsidR="0087625E">
              <w:rPr>
                <w:rFonts w:asciiTheme="majorBidi" w:hAnsiTheme="majorBidi" w:cstheme="majorBidi"/>
                <w:sz w:val="24"/>
                <w:szCs w:val="24"/>
              </w:rPr>
              <w:t>dapat dikaji melalui teori kepribadian Sigmund Freud.</w:t>
            </w:r>
          </w:p>
        </w:tc>
      </w:tr>
    </w:tbl>
    <w:p w:rsidR="00131977" w:rsidRDefault="00131977"/>
    <w:sectPr w:rsidR="00131977" w:rsidSect="00925F2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ED"/>
    <w:rsid w:val="00052045"/>
    <w:rsid w:val="0007439E"/>
    <w:rsid w:val="000767D2"/>
    <w:rsid w:val="0007777F"/>
    <w:rsid w:val="000805B2"/>
    <w:rsid w:val="0009548B"/>
    <w:rsid w:val="000A08F9"/>
    <w:rsid w:val="000A6CE0"/>
    <w:rsid w:val="000B479E"/>
    <w:rsid w:val="000F5E07"/>
    <w:rsid w:val="001232D2"/>
    <w:rsid w:val="00131977"/>
    <w:rsid w:val="00134422"/>
    <w:rsid w:val="00141537"/>
    <w:rsid w:val="00150A22"/>
    <w:rsid w:val="001631F2"/>
    <w:rsid w:val="001705FD"/>
    <w:rsid w:val="001733AF"/>
    <w:rsid w:val="0018550B"/>
    <w:rsid w:val="00194EC9"/>
    <w:rsid w:val="001959A7"/>
    <w:rsid w:val="001C1D0E"/>
    <w:rsid w:val="001C7BE7"/>
    <w:rsid w:val="001D051B"/>
    <w:rsid w:val="001D382A"/>
    <w:rsid w:val="00227A6D"/>
    <w:rsid w:val="00245502"/>
    <w:rsid w:val="00262767"/>
    <w:rsid w:val="00270DA2"/>
    <w:rsid w:val="0029489F"/>
    <w:rsid w:val="002B150D"/>
    <w:rsid w:val="002D5AFA"/>
    <w:rsid w:val="002E0944"/>
    <w:rsid w:val="00305CEB"/>
    <w:rsid w:val="00346898"/>
    <w:rsid w:val="00361E18"/>
    <w:rsid w:val="00377172"/>
    <w:rsid w:val="003A354E"/>
    <w:rsid w:val="003D160A"/>
    <w:rsid w:val="003E3057"/>
    <w:rsid w:val="004312D4"/>
    <w:rsid w:val="00487CD1"/>
    <w:rsid w:val="004A391A"/>
    <w:rsid w:val="004B31AF"/>
    <w:rsid w:val="004C4893"/>
    <w:rsid w:val="005015E1"/>
    <w:rsid w:val="00520738"/>
    <w:rsid w:val="00573E7B"/>
    <w:rsid w:val="00585BD9"/>
    <w:rsid w:val="005A21FC"/>
    <w:rsid w:val="005A5115"/>
    <w:rsid w:val="005A6398"/>
    <w:rsid w:val="005E1FA2"/>
    <w:rsid w:val="005E3735"/>
    <w:rsid w:val="005F57AE"/>
    <w:rsid w:val="006025C7"/>
    <w:rsid w:val="00641E18"/>
    <w:rsid w:val="00674A15"/>
    <w:rsid w:val="00682AAA"/>
    <w:rsid w:val="006C04B5"/>
    <w:rsid w:val="006E5E7C"/>
    <w:rsid w:val="00714660"/>
    <w:rsid w:val="0076174E"/>
    <w:rsid w:val="00762726"/>
    <w:rsid w:val="0076332A"/>
    <w:rsid w:val="00777077"/>
    <w:rsid w:val="008015DE"/>
    <w:rsid w:val="00823B64"/>
    <w:rsid w:val="00834285"/>
    <w:rsid w:val="0087625E"/>
    <w:rsid w:val="00890C5E"/>
    <w:rsid w:val="00892759"/>
    <w:rsid w:val="008A58D3"/>
    <w:rsid w:val="008E3B35"/>
    <w:rsid w:val="00902FBD"/>
    <w:rsid w:val="00925F28"/>
    <w:rsid w:val="00954E76"/>
    <w:rsid w:val="00976DF9"/>
    <w:rsid w:val="0098104A"/>
    <w:rsid w:val="009B754C"/>
    <w:rsid w:val="009D2FAD"/>
    <w:rsid w:val="00A02728"/>
    <w:rsid w:val="00A44D08"/>
    <w:rsid w:val="00AB1C00"/>
    <w:rsid w:val="00AE0A62"/>
    <w:rsid w:val="00AE6D8A"/>
    <w:rsid w:val="00AF42A2"/>
    <w:rsid w:val="00B26265"/>
    <w:rsid w:val="00B264D7"/>
    <w:rsid w:val="00B66F64"/>
    <w:rsid w:val="00B74120"/>
    <w:rsid w:val="00B75FC8"/>
    <w:rsid w:val="00B8377C"/>
    <w:rsid w:val="00BD5CC6"/>
    <w:rsid w:val="00C80496"/>
    <w:rsid w:val="00C9292D"/>
    <w:rsid w:val="00C9345C"/>
    <w:rsid w:val="00CE061B"/>
    <w:rsid w:val="00D026D3"/>
    <w:rsid w:val="00D049A9"/>
    <w:rsid w:val="00D12F2C"/>
    <w:rsid w:val="00D27614"/>
    <w:rsid w:val="00D31439"/>
    <w:rsid w:val="00D3206B"/>
    <w:rsid w:val="00D3244E"/>
    <w:rsid w:val="00D75AA9"/>
    <w:rsid w:val="00DA3D71"/>
    <w:rsid w:val="00DA7EAA"/>
    <w:rsid w:val="00DD162C"/>
    <w:rsid w:val="00E35680"/>
    <w:rsid w:val="00E50D5A"/>
    <w:rsid w:val="00E637D8"/>
    <w:rsid w:val="00E81E51"/>
    <w:rsid w:val="00E87B1E"/>
    <w:rsid w:val="00E87F78"/>
    <w:rsid w:val="00EA56ED"/>
    <w:rsid w:val="00F51B1C"/>
    <w:rsid w:val="00F72831"/>
    <w:rsid w:val="00F83CFC"/>
    <w:rsid w:val="00F87A46"/>
    <w:rsid w:val="00F90B9D"/>
    <w:rsid w:val="00FB100B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BC20"/>
  <w15:chartTrackingRefBased/>
  <w15:docId w15:val="{F4A937F3-596E-4941-93F8-99DF1FAE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EA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1733AF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173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doi.org/10.24198/focus.v4i2.3140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 Aida Oktaviana</cp:lastModifiedBy>
  <cp:revision>2</cp:revision>
  <dcterms:created xsi:type="dcterms:W3CDTF">2023-08-21T01:15:00Z</dcterms:created>
  <dcterms:modified xsi:type="dcterms:W3CDTF">2023-08-21T01:15:00Z</dcterms:modified>
</cp:coreProperties>
</file>